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spacing w:before="1" w:after="0" w:line="251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</w:r>
      <w:r/>
    </w:p>
    <w:p>
      <w:pPr>
        <w:jc w:val="center"/>
        <w:spacing w:before="200" w:after="30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ИСПОЛЬЗОВАНИЯ ПОДАРОЧНЫХ КАРТ Баден-Баден термы Уктус (подарочных СЕРТИФИКАТОВ)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br/>
        <w:t xml:space="preserve">ООО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ук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Баден ГРУПП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Баден-Баден термы Уктус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»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– </w:t>
      </w:r>
      <w:r>
        <w:rPr>
          <w:rFonts w:ascii="Times New Roman" w:hAnsi="Times New Roman" w:cs="Times New Roman"/>
          <w:sz w:val="24"/>
          <w:szCs w:val="24"/>
        </w:rPr>
        <w:t xml:space="preserve">не персонифицированный документ, состоящий из индикационного номера (штрих кода). С помощью Подарочных сертификатов держатели подарочных сертификатов могут расплатиться за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овары и/или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слуги. 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Безлимитная подарочная карта (сертификат) – выдается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ООО «УК «Баден групп»</w:t>
      </w:r>
      <w:r>
        <w:rPr>
          <w:rFonts w:ascii="Times New Roman" w:hAnsi="Times New Roman" w:cs="Times New Roman"/>
          <w:sz w:val="24"/>
          <w:szCs w:val="24"/>
        </w:rPr>
        <w:t xml:space="preserve"> Филиал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победителям конкурсов из социальных сетей для личного посещения термального комплекса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</w:t>
      </w:r>
      <w:r>
        <w:rPr>
          <w:rFonts w:ascii="Times New Roman" w:hAnsi="Times New Roman" w:cs="Times New Roman"/>
          <w:sz w:val="24"/>
          <w:szCs w:val="24"/>
        </w:rPr>
        <w:t xml:space="preserve">тификат можно приобрести у ООО «</w:t>
      </w:r>
      <w:r>
        <w:rPr>
          <w:rFonts w:ascii="Times New Roman" w:hAnsi="Times New Roman" w:cs="Times New Roman"/>
          <w:sz w:val="24"/>
          <w:szCs w:val="24"/>
        </w:rPr>
        <w:t xml:space="preserve">УК «Ба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ден 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рупп» </w:t>
      </w:r>
      <w:r>
        <w:rPr>
          <w:rFonts w:ascii="Times New Roman" w:hAnsi="Times New Roman" w:cs="Times New Roman"/>
          <w:spacing w:val="-1"/>
          <w:sz w:val="24"/>
          <w:szCs w:val="24"/>
        </w:rPr>
        <w:br/>
        <w:t xml:space="preserve">Филиал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Свердловская область г. Екатеринбург, ул. Зимняя, 23. Подарочны</w:t>
      </w:r>
      <w:r>
        <w:rPr>
          <w:rFonts w:ascii="Times New Roman" w:hAnsi="Times New Roman" w:cs="Times New Roman"/>
          <w:sz w:val="24"/>
          <w:szCs w:val="24"/>
        </w:rPr>
        <w:t xml:space="preserve">й сертификат может купить любое юридическое или физическое лицо. Для приобретения подарочного сертификата покупатель должен обращаться в офис продаж по адресу: Свердловская область г. Екатеринбург, ул. Зимняя, 23  или отправить заявку на электронную почту:</w:t>
      </w:r>
      <w:hyperlink r:id="rId10" w:tooltip="mailto:Uktus@baden-ural.com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Uktu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s</w:t>
        </w:r>
      </w:hyperlink>
      <w:r/>
      <w:hyperlink r:id="rId11" w:tooltip="mailto:Uktus@baden-ural.com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@</w:t>
        </w:r>
      </w:hyperlink>
      <w:r/>
      <w:hyperlink r:id="rId12" w:tooltip="mailto:Uktus@baden-ural.com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bade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n</w:t>
        </w:r>
      </w:hyperlink>
      <w:r/>
      <w:hyperlink r:id="rId13" w:tooltip="mailto:Uktus@baden-ural.com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-baden.ru</w:t>
        </w:r>
      </w:hyperlink>
      <w:r/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с</w:t>
      </w:r>
      <w:r>
        <w:rPr>
          <w:rFonts w:ascii="Times New Roman" w:hAnsi="Times New Roman" w:cs="Times New Roman"/>
          <w:sz w:val="24"/>
          <w:szCs w:val="24"/>
        </w:rPr>
        <w:t xml:space="preserve">ертификата производится в момент его приобретения. Номинал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ертификата определяется покупателем и не может быть менее 500 рублей на материальном носителе и/или менее 1000 рублей на электронном.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Внесение денежных средств на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ертификат возможно только один раз — в момент его приобретения.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ертификат содержит следующую инфор</w:t>
      </w:r>
      <w:r>
        <w:rPr>
          <w:rFonts w:ascii="Times New Roman" w:hAnsi="Times New Roman" w:cs="Times New Roman"/>
          <w:sz w:val="24"/>
          <w:szCs w:val="24"/>
        </w:rPr>
        <w:t xml:space="preserve">мацию: номинал, срок действия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ертификат должен быть на материальном носителе с нанесенным штрих-кодом и/или 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с QR-кодом. Использовать сертификат возможно, при </w:t>
      </w:r>
      <w:r>
        <w:rPr>
          <w:rFonts w:ascii="Times New Roman" w:hAnsi="Times New Roman" w:cs="Times New Roman"/>
          <w:sz w:val="24"/>
          <w:szCs w:val="24"/>
        </w:rPr>
        <w:t xml:space="preserve">наличии материального</w:t>
      </w:r>
      <w:r>
        <w:rPr>
          <w:rFonts w:ascii="Times New Roman" w:hAnsi="Times New Roman" w:cs="Times New Roman"/>
          <w:sz w:val="24"/>
          <w:szCs w:val="24"/>
        </w:rPr>
        <w:t xml:space="preserve"> носителя со штрихкодом и/или в электронном  виде с QR-кодом.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подарочного сертификата составляет 2 года.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предназначен и может быть использован исключительно для приобретения товаров и услуг в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Баден-Баден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ермы 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Использование Подарочного сертификата возможно при считывании на кассе штрихкода с пластикового носителя и/или QR- кода с электронного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носителя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ертификата. 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Номинал подарочного сертификата можно узнать при личном обращении на кассе, либо позвонив по номеру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телефона 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 (343) 363-33-33 и назвать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номер подарочного сертификата,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указанный под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ш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трихкодом. 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выбора товара и/или услуг на сумму меньше номинала подарочного сертификата, </w:t>
      </w:r>
      <w:r>
        <w:rPr>
          <w:rFonts w:ascii="Times New Roman" w:hAnsi="Times New Roman" w:cs="Times New Roman"/>
          <w:sz w:val="24"/>
          <w:szCs w:val="24"/>
        </w:rPr>
        <w:t xml:space="preserve">оставшейся номинал сохраняется</w:t>
      </w:r>
      <w:r>
        <w:rPr>
          <w:rFonts w:ascii="Times New Roman" w:hAnsi="Times New Roman" w:cs="Times New Roman"/>
          <w:sz w:val="24"/>
          <w:szCs w:val="24"/>
        </w:rPr>
        <w:t xml:space="preserve"> на подарочном сертификате и возможен к использованию до окончания срока действия подарочного сертификата. В том случае, если при заключении договора розничной купли-продажи либо оказания услуг, стоимость то</w:t>
      </w:r>
      <w:r>
        <w:rPr>
          <w:rFonts w:ascii="Times New Roman" w:hAnsi="Times New Roman" w:cs="Times New Roman"/>
          <w:sz w:val="24"/>
          <w:szCs w:val="24"/>
        </w:rPr>
        <w:t xml:space="preserve">вара и/или услуг превышает номинал подарочного сертификата, разница между стоимостью товара и/или услуг и номиналом подарочного сертификата оплачивается наличными денежными средствами, либо с использованием платежных банковских карт, либо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других подарочных сертификатов,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приобретенных в «Баден-Баден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ермы Уктус».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Безлимитная подарочная карта</w:t>
      </w:r>
      <w:r>
        <w:rPr>
          <w:rFonts w:ascii="Times New Roman" w:hAnsi="Times New Roman" w:cs="Times New Roman"/>
          <w:sz w:val="24"/>
          <w:szCs w:val="24"/>
        </w:rPr>
        <w:t xml:space="preserve"> (сертификат)</w:t>
      </w:r>
      <w:r>
        <w:rPr>
          <w:rFonts w:ascii="Times New Roman" w:hAnsi="Times New Roman" w:cs="Times New Roman"/>
          <w:sz w:val="24"/>
          <w:szCs w:val="24"/>
        </w:rPr>
        <w:t xml:space="preserve">  может использоваться исключительно лицом, которому выдана данная карта на срок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указанный на пластиковой карте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Передача </w:t>
      </w:r>
      <w:r>
        <w:rPr>
          <w:rFonts w:ascii="Times New Roman" w:hAnsi="Times New Roman" w:cs="Times New Roman"/>
          <w:sz w:val="24"/>
          <w:szCs w:val="24"/>
        </w:rPr>
        <w:t xml:space="preserve">подарочный</w:t>
      </w:r>
      <w:r>
        <w:rPr>
          <w:rFonts w:ascii="Times New Roman" w:hAnsi="Times New Roman" w:cs="Times New Roman"/>
          <w:sz w:val="24"/>
          <w:szCs w:val="24"/>
        </w:rPr>
        <w:t xml:space="preserve"> карты (сертификата) третьим лицам ЗАПРЕЩЕНА.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безлимитная</w:t>
      </w:r>
      <w:r>
        <w:rPr>
          <w:rFonts w:ascii="Times New Roman" w:hAnsi="Times New Roman" w:cs="Times New Roman"/>
          <w:sz w:val="24"/>
          <w:szCs w:val="24"/>
        </w:rPr>
        <w:t xml:space="preserve"> подарочная карта выдана на две </w:t>
      </w:r>
      <w:r>
        <w:rPr>
          <w:rFonts w:ascii="Times New Roman" w:hAnsi="Times New Roman" w:cs="Times New Roman"/>
          <w:sz w:val="24"/>
          <w:szCs w:val="24"/>
        </w:rPr>
        <w:t xml:space="preserve">персоны,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при получении карты победитель конкурса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сообщ</w:t>
      </w:r>
      <w:r>
        <w:rPr>
          <w:rFonts w:ascii="Times New Roman" w:hAnsi="Times New Roman" w:cs="Times New Roman"/>
          <w:sz w:val="24"/>
          <w:szCs w:val="24"/>
        </w:rPr>
        <w:t xml:space="preserve">ить</w:t>
      </w:r>
      <w:r>
        <w:rPr>
          <w:rFonts w:ascii="Times New Roman" w:hAnsi="Times New Roman" w:cs="Times New Roman"/>
          <w:sz w:val="24"/>
          <w:szCs w:val="24"/>
        </w:rPr>
        <w:t xml:space="preserve"> Ф.И.О. </w:t>
      </w:r>
      <w:r>
        <w:rPr>
          <w:rFonts w:ascii="Times New Roman" w:hAnsi="Times New Roman" w:cs="Times New Roman"/>
          <w:sz w:val="24"/>
          <w:szCs w:val="24"/>
        </w:rPr>
        <w:t xml:space="preserve">второго гостя, который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hAnsi="Times New Roman" w:cs="Times New Roman"/>
          <w:sz w:val="24"/>
          <w:szCs w:val="24"/>
        </w:rPr>
        <w:t xml:space="preserve"> посещать термальный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по данной карте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«УК «Баден групп» Филиал «Баден-Баден Термы Уктус» оставляет за собой право в любое время прекратить действие безлимитной подарочной карты (сертификата), использование которой было совершенно с нарушением правил термального комплекса. 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может быть использован для приобретения товаров и/или услуг СПА-центра, находящегося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Баден-Баден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ермы 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 Список может быть изменен без оповещения конечного держателя подарочного сертификата. 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спорных ситуаций с подарочными сертификатами, держатель подарочного сертификата должен обратиться за разъяснениями в организацию, предоставившую ему подарочные сертификаты.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Подарочный сертификат возврату и обмену не подлежит. 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Подарочные сертификаты принимаются к оплате совместно с купонами на предоставление скидки.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подробную информацию о подарочном сертификате можно по телефону Центра Обслуживания Клиентов </w:t>
      </w:r>
      <w:r>
        <w:rPr>
          <w:rFonts w:ascii="Times New Roman" w:hAnsi="Times New Roman" w:cs="Times New Roman"/>
          <w:sz w:val="24"/>
          <w:szCs w:val="24"/>
        </w:rPr>
        <w:t xml:space="preserve">«Баден-Баден Т</w:t>
      </w:r>
      <w:r>
        <w:rPr>
          <w:rFonts w:ascii="Times New Roman" w:hAnsi="Times New Roman" w:cs="Times New Roman"/>
          <w:sz w:val="24"/>
          <w:szCs w:val="24"/>
        </w:rPr>
        <w:t xml:space="preserve">ермы 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8 (343) 363-33-33 г. Екатеринбург.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использования и приема подарочных сертификатов могут быть изменены без оповещения конечного держателя подарочного сертификата.</w:t>
      </w:r>
      <w:r/>
    </w:p>
    <w:p>
      <w:pPr>
        <w:pStyle w:val="606"/>
        <w:numPr>
          <w:ilvl w:val="0"/>
          <w:numId w:val="2"/>
        </w:numPr>
        <w:ind w:left="0" w:right="0" w:firstLine="709"/>
        <w:jc w:val="both"/>
        <w:spacing w:after="150"/>
        <w:tabs>
          <w:tab w:val="left" w:pos="225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момент приобретения подарочного сертификата и/или безлимитной карты (сертификата)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ержатель подарочного сертификата и/или безлимитной карты (</w:t>
      </w:r>
      <w:r>
        <w:rPr>
          <w:rFonts w:ascii="Times New Roman" w:hAnsi="Times New Roman" w:cs="Times New Roman"/>
          <w:sz w:val="24"/>
          <w:szCs w:val="24"/>
        </w:rPr>
        <w:t xml:space="preserve">сертификата) принимает</w:t>
      </w:r>
      <w:r>
        <w:rPr>
          <w:rFonts w:ascii="Times New Roman" w:hAnsi="Times New Roman" w:cs="Times New Roman"/>
          <w:sz w:val="24"/>
          <w:szCs w:val="24"/>
        </w:rPr>
        <w:t xml:space="preserve"> и соглашается с настоящими условиями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55" w:type="dxa"/>
      <w:tblLayout w:type="fixed"/>
      <w:tblCellMar>
        <w:left w:w="55" w:type="dxa"/>
        <w:right w:w="55" w:type="dxa"/>
      </w:tblCellMar>
      <w:tblLook w:val="0000" w:firstRow="0" w:lastRow="0" w:firstColumn="0" w:lastColumn="0" w:noHBand="0" w:noVBand="0"/>
    </w:tblPr>
    <w:tblGrid>
      <w:gridCol w:w="4395"/>
      <w:gridCol w:w="5174"/>
    </w:tblGrid>
    <w:tr>
      <w:trPr>
        <w:trHeight w:val="1"/>
      </w:trPr>
      <w:tc>
        <w:tcPr>
          <w:shd w:val="clear" w:color="000000" w:fill="ffffff"/>
          <w:tcW w:w="4395" w:type="dxa"/>
          <w:textDirection w:val="lrTb"/>
          <w:noWrap w:val="false"/>
        </w:tcPr>
        <w:p>
          <w:pPr>
            <w:jc w:val="center"/>
            <w:rPr>
              <w:rFonts w:ascii="Calibri" w:hAnsi="Calibri" w:cs="Calibri"/>
              <w:lang w:val="en-US"/>
            </w:rPr>
          </w:pPr>
          <w:r>
            <w:rPr>
              <w:rFonts w:ascii="Calibri" w:hAnsi="Calibri" w:cs="Calibri"/>
              <w:lang w:eastAsia="ru-RU"/>
            </w:rPr>
          </w: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187510" cy="90366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9662223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2187509" cy="90366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172.2pt;height:71.2pt;rotation:0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Calibri" w:hAnsi="Calibri" w:cs="Calibri"/>
              <w:lang w:val="en-US"/>
            </w:rPr>
          </w:r>
          <w:r/>
        </w:p>
      </w:tc>
      <w:tc>
        <w:tcPr>
          <w:shd w:val="clear" w:color="000000" w:fill="ffffff"/>
          <w:tcW w:w="5174" w:type="dxa"/>
          <w:textDirection w:val="lrTb"/>
          <w:noWrap w:val="false"/>
        </w:tcPr>
        <w:p>
          <w:pPr>
            <w:ind w:left="135" w:right="45"/>
            <w:jc w:val="right"/>
            <w:spacing w:before="1" w:after="0" w:line="251" w:lineRule="atLeas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  <w:spacing w:val="-1"/>
              <w:sz w:val="20"/>
              <w:szCs w:val="20"/>
            </w:rPr>
            <w:t xml:space="preserve">УТВЕРЖДЕНО:</w:t>
          </w:r>
          <w:r>
            <w:rPr>
              <w:rFonts w:ascii="Times New Roman" w:hAnsi="Times New Roman" w:cs="Times New Roman"/>
              <w:b/>
              <w:bCs/>
              <w:spacing w:val="-1"/>
              <w:sz w:val="20"/>
              <w:szCs w:val="20"/>
            </w:rPr>
          </w:r>
          <w:r/>
        </w:p>
        <w:p>
          <w:pPr>
            <w:ind w:right="-1"/>
            <w:jc w:val="right"/>
            <w:spacing w:after="0" w:line="250" w:lineRule="atLeas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br/>
            <w:t xml:space="preserve">Руководитель филиала </w:t>
          </w:r>
          <w:r>
            <w:rPr>
              <w:rFonts w:ascii="Times New Roman" w:hAnsi="Times New Roman" w:cs="Times New Roman"/>
              <w:sz w:val="20"/>
              <w:szCs w:val="20"/>
            </w:rPr>
          </w:r>
          <w:r/>
        </w:p>
        <w:p>
          <w:pPr>
            <w:ind w:right="-1"/>
            <w:jc w:val="right"/>
            <w:spacing w:after="0" w:line="250" w:lineRule="atLeas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ООО "УК «Бад</w:t>
          </w:r>
          <w:r>
            <w:rPr>
              <w:rFonts w:ascii="Times New Roman" w:hAnsi="Times New Roman" w:cs="Times New Roman"/>
              <w:spacing w:val="-1"/>
              <w:sz w:val="20"/>
              <w:szCs w:val="20"/>
            </w:rPr>
            <w:t xml:space="preserve">ен Групп» </w:t>
          </w:r>
          <w:r>
            <w:rPr>
              <w:rFonts w:ascii="Times New Roman" w:hAnsi="Times New Roman" w:cs="Times New Roman"/>
              <w:spacing w:val="-1"/>
              <w:sz w:val="20"/>
              <w:szCs w:val="20"/>
            </w:rPr>
            <w:br/>
            <w:t xml:space="preserve">Филиал «Баден-Баден термы Уктус»</w:t>
          </w:r>
          <w:r>
            <w:rPr>
              <w:rFonts w:ascii="Times New Roman" w:hAnsi="Times New Roman" w:cs="Times New Roman"/>
              <w:spacing w:val="-1"/>
              <w:sz w:val="20"/>
              <w:szCs w:val="20"/>
            </w:rPr>
          </w:r>
          <w:r/>
        </w:p>
        <w:p>
          <w:pPr>
            <w:ind w:right="-1"/>
            <w:jc w:val="right"/>
            <w:spacing w:before="1" w:after="0" w:line="240" w:lineRule="auto"/>
            <w:tabs>
              <w:tab w:val="left" w:pos="1545" w:leader="none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_________________    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Зунтова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К.А.</w:t>
          </w:r>
          <w:r>
            <w:rPr>
              <w:rFonts w:ascii="Times New Roman" w:hAnsi="Times New Roman" w:cs="Times New Roman"/>
              <w:sz w:val="20"/>
              <w:szCs w:val="20"/>
            </w:rPr>
          </w:r>
          <w:r/>
        </w:p>
        <w:p>
          <w:pPr>
            <w:ind w:left="135" w:right="45"/>
            <w:jc w:val="right"/>
            <w:spacing w:after="0" w:line="240" w:lineRule="auto"/>
            <w:rPr>
              <w:rFonts w:ascii="Calibri" w:hAnsi="Calibri" w:cs="Calibri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«0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» сентября 202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г.</w:t>
          </w:r>
          <w:r>
            <w:rPr>
              <w:rFonts w:ascii="Calibri" w:hAnsi="Calibri" w:cs="Calibri"/>
              <w:sz w:val="20"/>
              <w:szCs w:val="20"/>
            </w:rPr>
          </w:r>
          <w:r/>
        </w:p>
      </w:tc>
    </w:tr>
  </w:tbl>
  <w:p>
    <w:pPr>
      <w:pStyle w:val="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0" w:legacySpace="0"/>
        <w:lvlJc w:val="left"/>
        <w:pPr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Balloon Text"/>
    <w:basedOn w:val="600"/>
    <w:link w:val="6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5" w:customStyle="1">
    <w:name w:val="Текст выноски Знак"/>
    <w:basedOn w:val="601"/>
    <w:link w:val="604"/>
    <w:uiPriority w:val="99"/>
    <w:semiHidden/>
    <w:rPr>
      <w:rFonts w:ascii="Tahoma" w:hAnsi="Tahoma" w:cs="Tahoma"/>
      <w:sz w:val="16"/>
      <w:szCs w:val="16"/>
    </w:rPr>
  </w:style>
  <w:style w:type="paragraph" w:styleId="606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Uktus@baden-ural.com" TargetMode="External"/><Relationship Id="rId11" Type="http://schemas.openxmlformats.org/officeDocument/2006/relationships/hyperlink" Target="mailto:Uktus@baden-ural.com" TargetMode="External"/><Relationship Id="rId12" Type="http://schemas.openxmlformats.org/officeDocument/2006/relationships/hyperlink" Target="mailto:Uktus@baden-ural.com" TargetMode="External"/><Relationship Id="rId13" Type="http://schemas.openxmlformats.org/officeDocument/2006/relationships/hyperlink" Target="mailto:Uktus@baden-ura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</dc:creator>
  <cp:lastModifiedBy>Марина Кочеткова</cp:lastModifiedBy>
  <cp:revision>3</cp:revision>
  <dcterms:created xsi:type="dcterms:W3CDTF">2023-10-05T04:45:00Z</dcterms:created>
  <dcterms:modified xsi:type="dcterms:W3CDTF">2023-10-13T11:37:22Z</dcterms:modified>
</cp:coreProperties>
</file>